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FA2C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both"/>
        <w:textAlignment w:val="auto"/>
        <w:rPr>
          <w:rFonts w:hint="default" w:ascii="Times New Roman" w:hAnsi="Times New Roman" w:eastAsia="宋体" w:cs="Times New Roman"/>
          <w:color w:val="auto"/>
          <w:kern w:val="0"/>
          <w:sz w:val="24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证券代码：000966  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证券简称：长源电力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 xml:space="preserve">  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</w:rPr>
        <w:t>编号：20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-0</w:t>
      </w:r>
      <w:r>
        <w:rPr>
          <w:rFonts w:hint="eastAsia" w:ascii="Times New Roman" w:hAnsi="Times New Roman" w:cs="Times New Roman"/>
          <w:color w:val="auto"/>
          <w:kern w:val="0"/>
          <w:sz w:val="24"/>
          <w:highlight w:val="none"/>
          <w:lang w:val="en-US" w:eastAsia="zh-CN"/>
        </w:rPr>
        <w:t>21</w:t>
      </w:r>
    </w:p>
    <w:p w14:paraId="5C4C456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p w14:paraId="7E873C81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</w:rPr>
        <w:t>长源电力股份有限公司</w:t>
      </w:r>
    </w:p>
    <w:p w14:paraId="7AF2403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eastAsia="zh-CN"/>
        </w:rPr>
        <w:t>关于</w:t>
      </w: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购买董事、高级管理人员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eastAsia="zh-CN"/>
        </w:rPr>
        <w:t>责任</w:t>
      </w:r>
      <w:r>
        <w:rPr>
          <w:rFonts w:hint="eastAsia" w:ascii="Times New Roman" w:hAnsi="Times New Roman" w:eastAsia="方正小标宋简体" w:cs="Times New Roman"/>
          <w:color w:val="auto"/>
          <w:sz w:val="32"/>
          <w:szCs w:val="32"/>
          <w:highlight w:val="none"/>
          <w:lang w:val="en-US" w:eastAsia="zh-CN"/>
        </w:rPr>
        <w:t>保</w:t>
      </w:r>
      <w:r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lang w:eastAsia="zh-CN"/>
        </w:rPr>
        <w:t>险的公告</w:t>
      </w:r>
    </w:p>
    <w:p w14:paraId="6FD0E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center"/>
        <w:textAlignment w:val="auto"/>
        <w:rPr>
          <w:rFonts w:hint="default" w:ascii="Times New Roman" w:hAnsi="Times New Roman" w:cs="Times New Roman"/>
          <w:color w:val="auto"/>
          <w:sz w:val="32"/>
          <w:szCs w:val="32"/>
          <w:highlight w:val="none"/>
        </w:rPr>
      </w:pP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 w14:paraId="6D642B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8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76A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80" w:lineRule="exact"/>
              <w:ind w:firstLine="480" w:firstLineChars="200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本公司及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eastAsia="zh-CN"/>
              </w:rPr>
              <w:t>董事会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全体成员保证信息披露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  <w:lang w:val="en-US" w:eastAsia="zh-CN"/>
              </w:rPr>
              <w:t>的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  <w:highlight w:val="none"/>
              </w:rPr>
              <w:t>内容真实、准确和完整，没有虚假记载、误导性陈述或重大遗漏。</w:t>
            </w:r>
          </w:p>
        </w:tc>
      </w:tr>
    </w:tbl>
    <w:p w14:paraId="471E54E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380" w:lineRule="exact"/>
        <w:ind w:firstLine="570"/>
        <w:textAlignment w:val="auto"/>
        <w:rPr>
          <w:rFonts w:hint="default" w:ascii="Times New Roman" w:hAnsi="Times New Roman" w:cs="Times New Roman"/>
          <w:b/>
          <w:color w:val="auto"/>
          <w:highlight w:val="none"/>
        </w:rPr>
      </w:pPr>
    </w:p>
    <w:p w14:paraId="051A4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为进一步完善公司风险管理体系，降低公司董事、高级管理人员履职风险敞口，</w:t>
      </w:r>
      <w:r>
        <w:rPr>
          <w:rFonts w:hint="default" w:ascii="Times New Roman" w:hAnsi="Times New Roman"/>
          <w:color w:val="auto"/>
          <w:sz w:val="24"/>
          <w:highlight w:val="none"/>
        </w:rPr>
        <w:t>减少民事赔偿责任可能给公司造成的损失，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保障广大投资者利益，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经公司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十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届董事会第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三十二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次会议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及2024年度股东大会审议通过，同意公司为公司及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全体董事、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监事、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高级管理人员购买责任保险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据此，公司完成了上述责任保险的采购，保险期间为2025年7月15日至2026年7月14日。鉴于上述责任保险期限即将到期，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公司拟为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公司及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全体董事、高级管理人员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重新投保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责任保险（以下简称董责险）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公司于20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年4月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日召开第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届董事会第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次会议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审议通过了《关于购买公司董事、高级管理人员责任保险的议案》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具体情况如下：</w:t>
      </w:r>
    </w:p>
    <w:p w14:paraId="4695CF8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一、参保方案</w:t>
      </w:r>
    </w:p>
    <w:p w14:paraId="61AB5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（一）投保人：国家能源集团长源电力股份有限公司</w:t>
      </w:r>
    </w:p>
    <w:p w14:paraId="4DA18C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（二）被保险人：公司及公司全体董事、高级管理人员</w:t>
      </w:r>
    </w:p>
    <w:p w14:paraId="601B36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（三）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赔偿限额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：每年不超过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5,000万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元人民币（具体以保险单为准）</w:t>
      </w:r>
    </w:p>
    <w:p w14:paraId="34D8D1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（四）保费支出：每年不超过30万元人民币（具体以保险单为准）</w:t>
      </w:r>
    </w:p>
    <w:p w14:paraId="1ADFAA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（五）保险期限：12个月</w:t>
      </w:r>
    </w:p>
    <w:p w14:paraId="0BA9F5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该事项尚需提交股东会审议通过，为提高决策效率，董事会提请股东会授权公司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管理层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在上述方案范围内办理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董责险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购买的具体事宜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包括但不限于确定保险公司、保费、赔偿限额及其他保险条款；选择及聘任保险经纪公司或其他中介机构；签署相关法律文件及处理与投保相关的其他事项等；以及在今后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董责险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保险期限到期时或之前，办理续保或重新投保等相关事宜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</w:p>
    <w:p w14:paraId="2BF7A8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二、履行的审议程序</w:t>
      </w:r>
    </w:p>
    <w:p w14:paraId="1E3A49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根据《上市公司治理准则》相关规定，公司董事、高级管理人员作为本次董责险的被保险对象，属于利益相关方，公司全体董事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均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对《关于购买公司董事、高级管理人员责任保险的议案》回避表决，本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议案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 xml:space="preserve">将直接提交公司股东会审议。 </w:t>
      </w:r>
    </w:p>
    <w:p w14:paraId="2CD4C9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4"/>
          <w:szCs w:val="24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b/>
          <w:bCs/>
          <w:color w:val="auto"/>
          <w:sz w:val="24"/>
          <w:szCs w:val="24"/>
          <w:highlight w:val="none"/>
          <w:lang w:eastAsia="zh-CN"/>
        </w:rPr>
        <w:t>、备查文件</w:t>
      </w:r>
    </w:p>
    <w:p w14:paraId="6A5769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公司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第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一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届董事会第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四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次会议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决议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。</w:t>
      </w:r>
    </w:p>
    <w:p w14:paraId="746664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</w:p>
    <w:p w14:paraId="7923E7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特此公告。</w:t>
      </w:r>
    </w:p>
    <w:p w14:paraId="15ADCC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国家能源集团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长源电力股份有限公司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董事会</w:t>
      </w:r>
    </w:p>
    <w:p w14:paraId="6B8E812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right="720" w:firstLine="420"/>
        <w:jc w:val="center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 xml:space="preserve">                                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202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日</w:t>
      </w:r>
    </w:p>
    <w:sectPr>
      <w:footerReference r:id="rId3" w:type="default"/>
      <w:pgSz w:w="11906" w:h="16838"/>
      <w:pgMar w:top="1418" w:right="1758" w:bottom="1134" w:left="1758" w:header="851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729751"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2</w:t>
    </w:r>
    <w:r>
      <w:rPr>
        <w:lang w:val="zh-CN" w:eastAsia="zh-CN"/>
      </w:rPr>
      <w:fldChar w:fldCharType="end"/>
    </w:r>
  </w:p>
  <w:p w14:paraId="243D2381"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DE6"/>
    <w:rsid w:val="000638B9"/>
    <w:rsid w:val="00070121"/>
    <w:rsid w:val="00080E0E"/>
    <w:rsid w:val="000D652E"/>
    <w:rsid w:val="000E562D"/>
    <w:rsid w:val="00104A03"/>
    <w:rsid w:val="001507D6"/>
    <w:rsid w:val="001A7D31"/>
    <w:rsid w:val="001B1092"/>
    <w:rsid w:val="001C0E7D"/>
    <w:rsid w:val="001D70E1"/>
    <w:rsid w:val="001E2D03"/>
    <w:rsid w:val="001E4B61"/>
    <w:rsid w:val="001F5995"/>
    <w:rsid w:val="0021315E"/>
    <w:rsid w:val="00226E5F"/>
    <w:rsid w:val="00232484"/>
    <w:rsid w:val="002427EE"/>
    <w:rsid w:val="00263275"/>
    <w:rsid w:val="002B09FD"/>
    <w:rsid w:val="002F42EC"/>
    <w:rsid w:val="003150B0"/>
    <w:rsid w:val="003626FF"/>
    <w:rsid w:val="003C028B"/>
    <w:rsid w:val="003C7946"/>
    <w:rsid w:val="003F3F67"/>
    <w:rsid w:val="003F4775"/>
    <w:rsid w:val="00405FD8"/>
    <w:rsid w:val="00416568"/>
    <w:rsid w:val="0042077B"/>
    <w:rsid w:val="004513EA"/>
    <w:rsid w:val="00461A40"/>
    <w:rsid w:val="00464579"/>
    <w:rsid w:val="00477128"/>
    <w:rsid w:val="00491C4F"/>
    <w:rsid w:val="004921C7"/>
    <w:rsid w:val="004B0239"/>
    <w:rsid w:val="004E056D"/>
    <w:rsid w:val="004F7192"/>
    <w:rsid w:val="005373A6"/>
    <w:rsid w:val="00564082"/>
    <w:rsid w:val="00583AE5"/>
    <w:rsid w:val="005A19C6"/>
    <w:rsid w:val="005E19D1"/>
    <w:rsid w:val="005F04DF"/>
    <w:rsid w:val="0067569E"/>
    <w:rsid w:val="00685CE3"/>
    <w:rsid w:val="00695531"/>
    <w:rsid w:val="0071198D"/>
    <w:rsid w:val="0071219B"/>
    <w:rsid w:val="00712BF9"/>
    <w:rsid w:val="00731150"/>
    <w:rsid w:val="0073177B"/>
    <w:rsid w:val="00760F8D"/>
    <w:rsid w:val="007D472E"/>
    <w:rsid w:val="007E2C6B"/>
    <w:rsid w:val="007F37D2"/>
    <w:rsid w:val="0082050F"/>
    <w:rsid w:val="008A50E9"/>
    <w:rsid w:val="008F734D"/>
    <w:rsid w:val="0096462D"/>
    <w:rsid w:val="009714BB"/>
    <w:rsid w:val="00975122"/>
    <w:rsid w:val="009B04D9"/>
    <w:rsid w:val="009C1AEA"/>
    <w:rsid w:val="009D68BD"/>
    <w:rsid w:val="009E08C2"/>
    <w:rsid w:val="009E5D9E"/>
    <w:rsid w:val="00A11CB0"/>
    <w:rsid w:val="00A1392E"/>
    <w:rsid w:val="00A178C1"/>
    <w:rsid w:val="00A43B2A"/>
    <w:rsid w:val="00A47E0C"/>
    <w:rsid w:val="00A62F7E"/>
    <w:rsid w:val="00A852E7"/>
    <w:rsid w:val="00B17FE2"/>
    <w:rsid w:val="00B32DF8"/>
    <w:rsid w:val="00B3797B"/>
    <w:rsid w:val="00B76D0B"/>
    <w:rsid w:val="00B92461"/>
    <w:rsid w:val="00BD0F56"/>
    <w:rsid w:val="00BD2EBA"/>
    <w:rsid w:val="00BE2F95"/>
    <w:rsid w:val="00C0085A"/>
    <w:rsid w:val="00C10BC6"/>
    <w:rsid w:val="00C155E7"/>
    <w:rsid w:val="00C17DE6"/>
    <w:rsid w:val="00C56370"/>
    <w:rsid w:val="00CE1616"/>
    <w:rsid w:val="00CF3990"/>
    <w:rsid w:val="00D26212"/>
    <w:rsid w:val="00D464F6"/>
    <w:rsid w:val="00D85B23"/>
    <w:rsid w:val="00DA0F9B"/>
    <w:rsid w:val="00DC72C1"/>
    <w:rsid w:val="00DF5A2F"/>
    <w:rsid w:val="00E0610A"/>
    <w:rsid w:val="00E64EC6"/>
    <w:rsid w:val="00E66A4E"/>
    <w:rsid w:val="00E92EF1"/>
    <w:rsid w:val="00EA0B31"/>
    <w:rsid w:val="00EC1A6E"/>
    <w:rsid w:val="00F1239D"/>
    <w:rsid w:val="00F43840"/>
    <w:rsid w:val="00F51D77"/>
    <w:rsid w:val="00F91589"/>
    <w:rsid w:val="00FB4261"/>
    <w:rsid w:val="00FD1728"/>
    <w:rsid w:val="04FC3A2E"/>
    <w:rsid w:val="05CA6A86"/>
    <w:rsid w:val="05FE2829"/>
    <w:rsid w:val="068E5F18"/>
    <w:rsid w:val="0789724E"/>
    <w:rsid w:val="07F6648B"/>
    <w:rsid w:val="07FE4E29"/>
    <w:rsid w:val="0A793C04"/>
    <w:rsid w:val="0E125917"/>
    <w:rsid w:val="0E383D0C"/>
    <w:rsid w:val="0E86612F"/>
    <w:rsid w:val="0F1757F6"/>
    <w:rsid w:val="0F316BAC"/>
    <w:rsid w:val="0F3E0F6B"/>
    <w:rsid w:val="0FDD26E8"/>
    <w:rsid w:val="10AB542F"/>
    <w:rsid w:val="13E01F10"/>
    <w:rsid w:val="152A751B"/>
    <w:rsid w:val="153659A0"/>
    <w:rsid w:val="16D724BD"/>
    <w:rsid w:val="182D4549"/>
    <w:rsid w:val="186772D0"/>
    <w:rsid w:val="1A7B4788"/>
    <w:rsid w:val="1AE94226"/>
    <w:rsid w:val="1C5819B6"/>
    <w:rsid w:val="1D4F626F"/>
    <w:rsid w:val="1DFB7B95"/>
    <w:rsid w:val="234308C2"/>
    <w:rsid w:val="24AB3E61"/>
    <w:rsid w:val="25B950E7"/>
    <w:rsid w:val="26D615EE"/>
    <w:rsid w:val="27607F20"/>
    <w:rsid w:val="281E6B77"/>
    <w:rsid w:val="29B5639E"/>
    <w:rsid w:val="2BE7118A"/>
    <w:rsid w:val="2F33652D"/>
    <w:rsid w:val="2F5A1882"/>
    <w:rsid w:val="2F924D2D"/>
    <w:rsid w:val="304D5F6E"/>
    <w:rsid w:val="31362E4A"/>
    <w:rsid w:val="33EA3F5F"/>
    <w:rsid w:val="348C679B"/>
    <w:rsid w:val="3641338E"/>
    <w:rsid w:val="366F1DAF"/>
    <w:rsid w:val="36E17C5B"/>
    <w:rsid w:val="371B0BC0"/>
    <w:rsid w:val="3A1D50F3"/>
    <w:rsid w:val="3BCE2B76"/>
    <w:rsid w:val="3D920183"/>
    <w:rsid w:val="3F3B475E"/>
    <w:rsid w:val="40A3376D"/>
    <w:rsid w:val="41831C76"/>
    <w:rsid w:val="41D81D97"/>
    <w:rsid w:val="43F61BD5"/>
    <w:rsid w:val="4513733E"/>
    <w:rsid w:val="45840AAE"/>
    <w:rsid w:val="46617A66"/>
    <w:rsid w:val="49E21518"/>
    <w:rsid w:val="4BB93B5B"/>
    <w:rsid w:val="50514665"/>
    <w:rsid w:val="52C16F0D"/>
    <w:rsid w:val="53BC1358"/>
    <w:rsid w:val="554A107C"/>
    <w:rsid w:val="56405B8E"/>
    <w:rsid w:val="58804844"/>
    <w:rsid w:val="5A336D63"/>
    <w:rsid w:val="5BB17B60"/>
    <w:rsid w:val="5C864DA4"/>
    <w:rsid w:val="5CC22A2B"/>
    <w:rsid w:val="5E9819A1"/>
    <w:rsid w:val="5F646CC6"/>
    <w:rsid w:val="5F680E48"/>
    <w:rsid w:val="60A850EE"/>
    <w:rsid w:val="62B35FD1"/>
    <w:rsid w:val="63496EAF"/>
    <w:rsid w:val="63603062"/>
    <w:rsid w:val="63C63CC4"/>
    <w:rsid w:val="65813F29"/>
    <w:rsid w:val="690D7DC3"/>
    <w:rsid w:val="692D05FC"/>
    <w:rsid w:val="69CD2406"/>
    <w:rsid w:val="6A11530A"/>
    <w:rsid w:val="6CB31E1D"/>
    <w:rsid w:val="6DF60B56"/>
    <w:rsid w:val="704612A5"/>
    <w:rsid w:val="70556BD4"/>
    <w:rsid w:val="7058328B"/>
    <w:rsid w:val="72924D83"/>
    <w:rsid w:val="731E7F68"/>
    <w:rsid w:val="74AA0C63"/>
    <w:rsid w:val="74D72308"/>
    <w:rsid w:val="75E0514D"/>
    <w:rsid w:val="76191EF9"/>
    <w:rsid w:val="766F64F6"/>
    <w:rsid w:val="76F341B7"/>
    <w:rsid w:val="77804105"/>
    <w:rsid w:val="78242B5D"/>
    <w:rsid w:val="7C313556"/>
    <w:rsid w:val="7E373645"/>
    <w:rsid w:val="7E8E257E"/>
    <w:rsid w:val="7FCF6F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qFormat="1" w:uiPriority="99" w:semiHidden="0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576" w:lineRule="exact"/>
      <w:outlineLvl w:val="1"/>
    </w:pPr>
    <w:rPr>
      <w:rFonts w:ascii="Arial" w:hAnsi="Arial" w:eastAsia="黑体"/>
    </w:rPr>
  </w:style>
  <w:style w:type="character" w:default="1" w:styleId="15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Number"/>
    <w:basedOn w:val="1"/>
    <w:semiHidden/>
    <w:unhideWhenUsed/>
    <w:qFormat/>
    <w:uiPriority w:val="99"/>
    <w:pPr>
      <w:numPr>
        <w:ilvl w:val="0"/>
        <w:numId w:val="1"/>
      </w:numPr>
    </w:pPr>
  </w:style>
  <w:style w:type="paragraph" w:styleId="4">
    <w:name w:val="annotation text"/>
    <w:basedOn w:val="1"/>
    <w:unhideWhenUsed/>
    <w:qFormat/>
    <w:uiPriority w:val="99"/>
    <w:pPr>
      <w:jc w:val="left"/>
    </w:pPr>
  </w:style>
  <w:style w:type="paragraph" w:styleId="5">
    <w:name w:val="index 6"/>
    <w:basedOn w:val="1"/>
    <w:next w:val="1"/>
    <w:unhideWhenUsed/>
    <w:qFormat/>
    <w:uiPriority w:val="99"/>
    <w:pPr>
      <w:ind w:left="1000" w:leftChars="1000"/>
    </w:pPr>
  </w:style>
  <w:style w:type="paragraph" w:styleId="6">
    <w:name w:val="Body Text"/>
    <w:basedOn w:val="1"/>
    <w:next w:val="5"/>
    <w:qFormat/>
    <w:uiPriority w:val="0"/>
    <w:pPr>
      <w:topLinePunct w:val="0"/>
      <w:adjustRightInd/>
      <w:spacing w:line="420" w:lineRule="exact"/>
      <w:ind w:firstLine="0"/>
      <w:jc w:val="center"/>
      <w:textAlignment w:val="center"/>
    </w:pPr>
    <w:rPr>
      <w:rFonts w:eastAsia="宋体"/>
      <w:kern w:val="2"/>
      <w:sz w:val="21"/>
    </w:rPr>
  </w:style>
  <w:style w:type="paragraph" w:styleId="7">
    <w:name w:val="Body Text Indent"/>
    <w:basedOn w:val="1"/>
    <w:next w:val="8"/>
    <w:unhideWhenUsed/>
    <w:qFormat/>
    <w:uiPriority w:val="99"/>
    <w:pPr>
      <w:spacing w:line="360" w:lineRule="auto"/>
      <w:ind w:firstLine="640" w:firstLineChars="200"/>
    </w:pPr>
    <w:rPr>
      <w:rFonts w:ascii="仿宋_GB2312" w:hAnsi="宋体" w:eastAsia="仿宋_GB2312" w:cs="Times New Roman"/>
      <w:snapToGrid w:val="0"/>
      <w:kern w:val="0"/>
      <w:sz w:val="32"/>
      <w:szCs w:val="20"/>
    </w:rPr>
  </w:style>
  <w:style w:type="paragraph" w:styleId="8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9">
    <w:name w:val="Block Text"/>
    <w:basedOn w:val="1"/>
    <w:qFormat/>
    <w:uiPriority w:val="0"/>
    <w:pPr>
      <w:spacing w:after="120" w:afterLines="0" w:afterAutospacing="0"/>
      <w:ind w:left="1440" w:leftChars="700" w:rightChars="700"/>
    </w:pPr>
  </w:style>
  <w:style w:type="paragraph" w:styleId="10">
    <w:name w:val="Date"/>
    <w:basedOn w:val="1"/>
    <w:next w:val="1"/>
    <w:link w:val="16"/>
    <w:unhideWhenUsed/>
    <w:qFormat/>
    <w:uiPriority w:val="99"/>
    <w:pPr>
      <w:ind w:left="100" w:leftChars="2500"/>
    </w:pPr>
  </w:style>
  <w:style w:type="paragraph" w:styleId="11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2">
    <w:name w:val="header"/>
    <w:basedOn w:val="1"/>
    <w:next w:val="9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3">
    <w:name w:val="Body Text First Indent 2"/>
    <w:basedOn w:val="7"/>
    <w:next w:val="1"/>
    <w:qFormat/>
    <w:uiPriority w:val="0"/>
    <w:pPr>
      <w:widowControl w:val="0"/>
      <w:spacing w:line="240" w:lineRule="auto"/>
      <w:ind w:left="0" w:leftChars="0" w:firstLine="420" w:firstLineChars="0"/>
    </w:pPr>
    <w:rPr>
      <w:szCs w:val="24"/>
    </w:rPr>
  </w:style>
  <w:style w:type="character" w:customStyle="1" w:styleId="16">
    <w:name w:val="日期 字符"/>
    <w:link w:val="10"/>
    <w:semiHidden/>
    <w:qFormat/>
    <w:uiPriority w:val="99"/>
    <w:rPr>
      <w:rFonts w:ascii="宋体" w:hAnsi="宋体"/>
      <w:kern w:val="2"/>
      <w:sz w:val="28"/>
      <w:szCs w:val="24"/>
    </w:rPr>
  </w:style>
  <w:style w:type="character" w:customStyle="1" w:styleId="17">
    <w:name w:val="页脚 字符"/>
    <w:link w:val="11"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8">
    <w:name w:val="页眉 字符"/>
    <w:link w:val="12"/>
    <w:semiHidden/>
    <w:qFormat/>
    <w:uiPriority w:val="99"/>
    <w:rPr>
      <w:rFonts w:ascii="宋体" w:hAnsi="宋体" w:eastAsia="宋体" w:cs="Times New Roman"/>
      <w:sz w:val="18"/>
      <w:szCs w:val="18"/>
    </w:rPr>
  </w:style>
  <w:style w:type="character" w:customStyle="1" w:styleId="19">
    <w:name w:val="正文格式 Char"/>
    <w:link w:val="20"/>
    <w:qFormat/>
    <w:uiPriority w:val="0"/>
    <w:rPr>
      <w:rFonts w:ascii="仿宋_GB2312" w:hAnsi="宋体" w:eastAsia="仿宋_GB2312" w:cs="Times New Roman"/>
      <w:sz w:val="32"/>
      <w:szCs w:val="32"/>
    </w:rPr>
  </w:style>
  <w:style w:type="paragraph" w:customStyle="1" w:styleId="20">
    <w:name w:val="正文格式"/>
    <w:basedOn w:val="1"/>
    <w:link w:val="19"/>
    <w:qFormat/>
    <w:uiPriority w:val="0"/>
    <w:pPr>
      <w:spacing w:line="586" w:lineRule="exact"/>
      <w:ind w:firstLine="640" w:firstLineChars="200"/>
    </w:pPr>
    <w:rPr>
      <w:rFonts w:ascii="仿宋_GB2312" w:eastAsia="仿宋_GB2312"/>
      <w:kern w:val="0"/>
      <w:sz w:val="32"/>
      <w:szCs w:val="32"/>
    </w:rPr>
  </w:style>
  <w:style w:type="paragraph" w:customStyle="1" w:styleId="21">
    <w:name w:val="列表段落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272</Words>
  <Characters>1556</Characters>
  <Lines>12</Lines>
  <Paragraphs>3</Paragraphs>
  <TotalTime>6</TotalTime>
  <ScaleCrop>false</ScaleCrop>
  <LinksUpToDate>false</LinksUpToDate>
  <CharactersWithSpaces>1825</CharactersWithSpaces>
  <Application>WPS Office_12.8.2.20324_F1E327BC-269C-435d-A152-05C5408002CA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2020-03-27T09:40:00Z</dcterms:created>
  <dc:creator>汪卉/国电长源电力股份有限公司</dc:creator>
  <cp:lastModifiedBy>叶建兵</cp:lastModifiedBy>
  <dcterms:modified xsi:type="dcterms:W3CDTF">2026-04-23T03:05:02Z</dcterms:modified>
  <cp:revision>6</cp:revision>
</cp:coreProperties>
</file>